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AA" w:rsidRPr="002377AA" w:rsidRDefault="002377AA" w:rsidP="002377AA">
      <w:pPr>
        <w:spacing w:after="0" w:line="360" w:lineRule="auto"/>
        <w:ind w:firstLine="709"/>
        <w:jc w:val="center"/>
        <w:rPr>
          <w:b/>
          <w:sz w:val="40"/>
          <w:szCs w:val="36"/>
        </w:rPr>
      </w:pPr>
      <w:r w:rsidRPr="002377AA">
        <w:rPr>
          <w:b/>
          <w:sz w:val="40"/>
          <w:szCs w:val="36"/>
        </w:rPr>
        <w:t>I monosillabi accentati</w:t>
      </w:r>
    </w:p>
    <w:p w:rsidR="002377AA" w:rsidRDefault="002377AA" w:rsidP="002377AA">
      <w:pPr>
        <w:spacing w:after="0" w:line="360" w:lineRule="auto"/>
        <w:ind w:firstLine="709"/>
        <w:jc w:val="center"/>
        <w:rPr>
          <w:b/>
          <w:sz w:val="32"/>
          <w:szCs w:val="36"/>
        </w:rPr>
      </w:pPr>
      <w:r w:rsidRPr="002377AA">
        <w:rPr>
          <w:b/>
          <w:sz w:val="32"/>
          <w:szCs w:val="36"/>
        </w:rPr>
        <w:t>(Per non sbagliare più)</w:t>
      </w:r>
    </w:p>
    <w:p w:rsidR="002377AA" w:rsidRPr="002377AA" w:rsidRDefault="002377AA" w:rsidP="002377AA">
      <w:pPr>
        <w:spacing w:after="0" w:line="360" w:lineRule="auto"/>
        <w:ind w:firstLine="709"/>
        <w:jc w:val="center"/>
        <w:rPr>
          <w:b/>
          <w:sz w:val="32"/>
          <w:szCs w:val="36"/>
        </w:rPr>
      </w:pPr>
    </w:p>
    <w:p w:rsidR="002377AA" w:rsidRPr="002377AA" w:rsidRDefault="002377AA" w:rsidP="002377AA">
      <w:pPr>
        <w:spacing w:after="0" w:line="360" w:lineRule="auto"/>
        <w:jc w:val="both"/>
        <w:rPr>
          <w:sz w:val="32"/>
          <w:szCs w:val="28"/>
        </w:rPr>
      </w:pPr>
      <w:r w:rsidRPr="002377AA">
        <w:rPr>
          <w:sz w:val="32"/>
          <w:szCs w:val="28"/>
        </w:rPr>
        <w:t xml:space="preserve">In italiano i monosillabi, cioè le parole formate da una sola sillaba, </w:t>
      </w:r>
      <w:r w:rsidRPr="002377AA">
        <w:rPr>
          <w:sz w:val="32"/>
          <w:szCs w:val="28"/>
          <w:u w:val="single"/>
        </w:rPr>
        <w:t>non si accentano mai</w:t>
      </w:r>
      <w:r w:rsidRPr="002377AA">
        <w:rPr>
          <w:sz w:val="32"/>
          <w:szCs w:val="28"/>
        </w:rPr>
        <w:t>.</w:t>
      </w:r>
    </w:p>
    <w:p w:rsidR="002377AA" w:rsidRPr="002377AA" w:rsidRDefault="002377AA" w:rsidP="002377AA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Alcune parole però </w:t>
      </w:r>
      <w:r w:rsidRPr="007379E9">
        <w:rPr>
          <w:sz w:val="28"/>
          <w:szCs w:val="28"/>
          <w:u w:val="single"/>
        </w:rPr>
        <w:t>fanno eccezione</w:t>
      </w:r>
      <w:r>
        <w:rPr>
          <w:sz w:val="28"/>
          <w:szCs w:val="28"/>
        </w:rPr>
        <w:t xml:space="preserve">: </w:t>
      </w:r>
      <w:r w:rsidRPr="002377AA">
        <w:rPr>
          <w:b/>
          <w:sz w:val="32"/>
          <w:szCs w:val="28"/>
        </w:rPr>
        <w:t>più, già, giù, può, ciò</w:t>
      </w:r>
      <w:r w:rsidRPr="002377AA">
        <w:rPr>
          <w:b/>
          <w:sz w:val="28"/>
          <w:szCs w:val="28"/>
        </w:rPr>
        <w:t>.</w:t>
      </w:r>
    </w:p>
    <w:p w:rsidR="002377AA" w:rsidRDefault="002377AA" w:rsidP="002377AA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Inoltre si accentano </w:t>
      </w:r>
      <w:r w:rsidRPr="002377AA">
        <w:rPr>
          <w:b/>
          <w:sz w:val="28"/>
          <w:szCs w:val="28"/>
        </w:rPr>
        <w:t>alcuni monosillabi omonimi</w:t>
      </w:r>
      <w:r>
        <w:rPr>
          <w:sz w:val="28"/>
          <w:szCs w:val="28"/>
        </w:rPr>
        <w:t xml:space="preserve">, cioè che si scrivono allo stesso modo, ma hanno significato diverso: </w:t>
      </w:r>
      <w:r w:rsidRPr="002377AA">
        <w:rPr>
          <w:b/>
          <w:sz w:val="32"/>
          <w:szCs w:val="28"/>
        </w:rPr>
        <w:t xml:space="preserve">dà </w:t>
      </w:r>
      <w:r>
        <w:rPr>
          <w:sz w:val="28"/>
          <w:szCs w:val="28"/>
        </w:rPr>
        <w:t xml:space="preserve">(presente indicativo del verbo dare) per distinguerlo dalla preposizione «da»; </w:t>
      </w:r>
      <w:r w:rsidRPr="002377AA">
        <w:rPr>
          <w:b/>
          <w:sz w:val="32"/>
          <w:szCs w:val="28"/>
        </w:rPr>
        <w:t>dì</w:t>
      </w:r>
      <w:r>
        <w:rPr>
          <w:sz w:val="28"/>
          <w:szCs w:val="28"/>
        </w:rPr>
        <w:t xml:space="preserve"> (=giorno), per distinguerlo da «di» preposizione; </w:t>
      </w:r>
      <w:r w:rsidRPr="002377AA">
        <w:rPr>
          <w:b/>
          <w:sz w:val="32"/>
          <w:szCs w:val="28"/>
        </w:rPr>
        <w:t xml:space="preserve">è </w:t>
      </w:r>
      <w:r>
        <w:rPr>
          <w:sz w:val="28"/>
          <w:szCs w:val="28"/>
        </w:rPr>
        <w:t xml:space="preserve">(voce del verbo essere) per distinguerlo dalla «e» congiunzione; </w:t>
      </w:r>
      <w:r w:rsidRPr="002377AA">
        <w:rPr>
          <w:b/>
          <w:sz w:val="32"/>
          <w:szCs w:val="28"/>
        </w:rPr>
        <w:t xml:space="preserve">là </w:t>
      </w:r>
      <w:r>
        <w:rPr>
          <w:sz w:val="28"/>
          <w:szCs w:val="28"/>
        </w:rPr>
        <w:t>(avverbio di luogo) per distinguerlo dall’articola «la</w:t>
      </w:r>
      <w:r>
        <w:rPr>
          <w:rFonts w:ascii="Century Gothic" w:hAnsi="Century Gothic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2377AA">
        <w:rPr>
          <w:b/>
          <w:sz w:val="32"/>
          <w:szCs w:val="28"/>
        </w:rPr>
        <w:t>lì</w:t>
      </w:r>
      <w:r>
        <w:rPr>
          <w:sz w:val="28"/>
          <w:szCs w:val="28"/>
        </w:rPr>
        <w:t xml:space="preserve"> (avverbio di luogo) per distinguerlo dal pronome complemento plurale «li</w:t>
      </w:r>
      <w:r>
        <w:rPr>
          <w:rFonts w:ascii="Century Gothic" w:hAnsi="Century Gothic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2377AA">
        <w:rPr>
          <w:b/>
          <w:sz w:val="32"/>
          <w:szCs w:val="28"/>
        </w:rPr>
        <w:t>né</w:t>
      </w:r>
      <w:r>
        <w:rPr>
          <w:sz w:val="28"/>
          <w:szCs w:val="28"/>
        </w:rPr>
        <w:t xml:space="preserve"> (avverbio di negazione) per distinguerlo dalla particella pronominale «ne</w:t>
      </w:r>
      <w:r>
        <w:rPr>
          <w:rFonts w:ascii="Century Gothic" w:hAnsi="Century Gothic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2377AA">
        <w:rPr>
          <w:b/>
          <w:sz w:val="32"/>
          <w:szCs w:val="28"/>
        </w:rPr>
        <w:t>sé</w:t>
      </w:r>
      <w:r>
        <w:rPr>
          <w:sz w:val="28"/>
          <w:szCs w:val="28"/>
        </w:rPr>
        <w:t xml:space="preserve"> (pronome personale di terza persona) per distinguerlo dalla congiunzione «se</w:t>
      </w:r>
      <w:r>
        <w:rPr>
          <w:rFonts w:ascii="Century Gothic" w:hAnsi="Century Gothic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2377AA">
        <w:rPr>
          <w:b/>
          <w:sz w:val="32"/>
          <w:szCs w:val="28"/>
        </w:rPr>
        <w:t>sì</w:t>
      </w:r>
      <w:r>
        <w:rPr>
          <w:sz w:val="28"/>
          <w:szCs w:val="28"/>
        </w:rPr>
        <w:t xml:space="preserve"> (avverbio affermativo) per distinguerlo dalla particella pronominale «si</w:t>
      </w:r>
      <w:r>
        <w:rPr>
          <w:rFonts w:ascii="Times New Roman" w:hAnsi="Times New Roman"/>
          <w:sz w:val="28"/>
          <w:szCs w:val="28"/>
        </w:rPr>
        <w:t>».</w:t>
      </w:r>
    </w:p>
    <w:p w:rsidR="00526173" w:rsidRDefault="002377AA" w:rsidP="002377AA">
      <w:pPr>
        <w:spacing w:line="480" w:lineRule="auto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Infine attenzione a non confondersi con i monosillabi che esprimono l’imperativo presente di alcuni verbi: essi non vogliono l’accento, ma l’</w:t>
      </w:r>
      <w:r w:rsidRPr="002377AA">
        <w:rPr>
          <w:sz w:val="28"/>
          <w:szCs w:val="28"/>
          <w:u w:val="single"/>
        </w:rPr>
        <w:t>apostrofo</w:t>
      </w:r>
      <w:r w:rsidRPr="002377AA">
        <w:rPr>
          <w:sz w:val="28"/>
          <w:szCs w:val="28"/>
        </w:rPr>
        <w:t xml:space="preserve"> (per esempio, </w:t>
      </w:r>
      <w:r w:rsidRPr="002377AA">
        <w:rPr>
          <w:b/>
          <w:sz w:val="28"/>
          <w:szCs w:val="28"/>
        </w:rPr>
        <w:t>da’</w:t>
      </w:r>
      <w:r w:rsidRPr="002377AA">
        <w:rPr>
          <w:sz w:val="28"/>
          <w:szCs w:val="28"/>
        </w:rPr>
        <w:t xml:space="preserve"> o </w:t>
      </w:r>
      <w:r w:rsidRPr="002377AA">
        <w:rPr>
          <w:b/>
          <w:sz w:val="28"/>
          <w:szCs w:val="28"/>
        </w:rPr>
        <w:t>di’</w:t>
      </w:r>
      <w:r>
        <w:rPr>
          <w:sz w:val="28"/>
          <w:szCs w:val="28"/>
        </w:rPr>
        <w:t xml:space="preserve"> </w:t>
      </w:r>
      <w:r w:rsidRPr="002377AA">
        <w:rPr>
          <w:sz w:val="28"/>
          <w:szCs w:val="28"/>
        </w:rPr>
        <w:t xml:space="preserve">o </w:t>
      </w:r>
      <w:r w:rsidRPr="002377AA">
        <w:rPr>
          <w:b/>
          <w:sz w:val="28"/>
          <w:szCs w:val="28"/>
        </w:rPr>
        <w:t>fa’</w:t>
      </w:r>
      <w:r w:rsidRPr="002377AA">
        <w:rPr>
          <w:sz w:val="28"/>
          <w:szCs w:val="28"/>
        </w:rPr>
        <w:t>).</w:t>
      </w:r>
      <w:r w:rsidRPr="002377AA">
        <w:rPr>
          <w:sz w:val="28"/>
          <w:szCs w:val="28"/>
        </w:rPr>
        <w:t xml:space="preserve"> O con </w:t>
      </w:r>
      <w:r w:rsidRPr="002377AA">
        <w:rPr>
          <w:b/>
          <w:sz w:val="28"/>
          <w:szCs w:val="28"/>
        </w:rPr>
        <w:t>po’</w:t>
      </w:r>
      <w:r w:rsidRPr="002377AA">
        <w:rPr>
          <w:sz w:val="28"/>
          <w:szCs w:val="28"/>
        </w:rPr>
        <w:t xml:space="preserve"> che sta per poco. Si tratta sempre di </w:t>
      </w:r>
      <w:r w:rsidRPr="002377AA">
        <w:rPr>
          <w:b/>
          <w:i/>
          <w:sz w:val="28"/>
          <w:szCs w:val="28"/>
        </w:rPr>
        <w:t xml:space="preserve">apocope </w:t>
      </w:r>
      <w:r w:rsidRPr="002377AA">
        <w:rPr>
          <w:sz w:val="28"/>
          <w:szCs w:val="28"/>
        </w:rPr>
        <w:t>(caduta di una vocale o di una sillaba)</w:t>
      </w:r>
      <w:r>
        <w:rPr>
          <w:sz w:val="28"/>
          <w:szCs w:val="28"/>
        </w:rPr>
        <w:t>.</w:t>
      </w:r>
    </w:p>
    <w:p w:rsidR="002377AA" w:rsidRDefault="002377AA" w:rsidP="002377AA">
      <w:pPr>
        <w:spacing w:line="480" w:lineRule="auto"/>
        <w:jc w:val="both"/>
      </w:pPr>
      <w:bookmarkStart w:id="0" w:name="_GoBack"/>
      <w:bookmarkEnd w:id="0"/>
    </w:p>
    <w:sectPr w:rsidR="002377AA" w:rsidSect="0023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AA"/>
    <w:rsid w:val="002377AA"/>
    <w:rsid w:val="005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7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7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Antioco</dc:creator>
  <cp:lastModifiedBy>Antioco</cp:lastModifiedBy>
  <cp:revision>1</cp:revision>
  <dcterms:created xsi:type="dcterms:W3CDTF">2013-12-04T16:58:00Z</dcterms:created>
  <dcterms:modified xsi:type="dcterms:W3CDTF">2013-12-04T17:07:00Z</dcterms:modified>
</cp:coreProperties>
</file>